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B44957" w:rsidP="009E7291">
            <w:hyperlink r:id="rId9" w:history="1">
              <w:r w:rsidR="007E1038" w:rsidRPr="009E7291">
                <w:rPr>
                  <w:rStyle w:val="Hyperlink"/>
                </w:rPr>
                <w:t>ACTFL S</w:t>
              </w:r>
              <w:r w:rsidR="007E1038" w:rsidRPr="009E7291">
                <w:rPr>
                  <w:rStyle w:val="Hyperlink"/>
                </w:rPr>
                <w:t>t</w:t>
              </w:r>
              <w:r w:rsidR="007E1038" w:rsidRPr="009E7291">
                <w:rPr>
                  <w:rStyle w:val="Hyperlink"/>
                </w:rPr>
                <w:t>a</w:t>
              </w:r>
              <w:r w:rsidR="007E1038" w:rsidRPr="009E7291">
                <w:rPr>
                  <w:rStyle w:val="Hyperlink"/>
                </w:rPr>
                <w:t>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73CA078E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712BA2">
              <w:rPr>
                <w:i/>
                <w:sz w:val="20"/>
                <w:szCs w:val="20"/>
              </w:rPr>
              <w:t>Education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908FA8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516E799A" w:rsidR="00727172" w:rsidRPr="008F1C41" w:rsidRDefault="00712BA2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 xml:space="preserve">Education </w:t>
            </w:r>
            <w:r w:rsidR="00560473">
              <w:rPr>
                <w:sz w:val="20"/>
              </w:rPr>
              <w:t xml:space="preserve">is a </w:t>
            </w:r>
            <w:proofErr w:type="spellStart"/>
            <w:r w:rsidR="00560473">
              <w:rPr>
                <w:sz w:val="20"/>
              </w:rPr>
              <w:t>life long</w:t>
            </w:r>
            <w:proofErr w:type="spellEnd"/>
            <w:r w:rsidR="00560473">
              <w:rPr>
                <w:sz w:val="20"/>
              </w:rPr>
              <w:t xml:space="preserve"> </w:t>
            </w:r>
            <w:r w:rsidR="008075EB">
              <w:rPr>
                <w:sz w:val="20"/>
              </w:rPr>
              <w:t>process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469574FD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32BE1FB1" w14:textId="77777777" w:rsidR="00165194" w:rsidRDefault="00165194" w:rsidP="00165194">
            <w:pPr>
              <w:rPr>
                <w:sz w:val="20"/>
              </w:rPr>
            </w:pPr>
            <w:r w:rsidRPr="00165194">
              <w:rPr>
                <w:sz w:val="20"/>
              </w:rPr>
              <w:t>What is</w:t>
            </w:r>
            <w:r>
              <w:rPr>
                <w:sz w:val="20"/>
              </w:rPr>
              <w:t xml:space="preserve"> education vs. what is school? </w:t>
            </w:r>
          </w:p>
          <w:p w14:paraId="4F73D985" w14:textId="219EFDBB" w:rsidR="0084339A" w:rsidRPr="00165194" w:rsidRDefault="00165194" w:rsidP="00165194">
            <w:pPr>
              <w:rPr>
                <w:sz w:val="20"/>
              </w:rPr>
            </w:pPr>
            <w:r w:rsidRPr="00165194">
              <w:rPr>
                <w:sz w:val="20"/>
              </w:rPr>
              <w:t>How does education vary globally?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775D2680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712BA2">
              <w:rPr>
                <w:sz w:val="20"/>
              </w:rPr>
              <w:t>education</w:t>
            </w:r>
            <w:r w:rsidRPr="008F1C41">
              <w:rPr>
                <w:sz w:val="20"/>
              </w:rPr>
              <w:t>.</w:t>
            </w:r>
          </w:p>
          <w:p w14:paraId="093A8925" w14:textId="77777777" w:rsidR="0049109C" w:rsidRPr="0049109C" w:rsidRDefault="008F1C41" w:rsidP="0049109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r w:rsidR="0049109C" w:rsidRPr="0049109C">
              <w:rPr>
                <w:i/>
                <w:sz w:val="20"/>
                <w:szCs w:val="20"/>
              </w:rPr>
              <w:t>Prepositions/ verbs of placement</w:t>
            </w:r>
            <w:r w:rsidR="0049109C" w:rsidRPr="0049109C">
              <w:rPr>
                <w:i/>
                <w:sz w:val="20"/>
                <w:szCs w:val="20"/>
              </w:rPr>
              <w:t>, e</w:t>
            </w:r>
            <w:r w:rsidR="0049109C" w:rsidRPr="0049109C">
              <w:rPr>
                <w:i/>
                <w:sz w:val="20"/>
                <w:szCs w:val="20"/>
              </w:rPr>
              <w:t>xpressions of frequency/opinion</w:t>
            </w:r>
            <w:r w:rsidR="0049109C" w:rsidRPr="0049109C">
              <w:rPr>
                <w:i/>
                <w:sz w:val="20"/>
                <w:szCs w:val="24"/>
              </w:rPr>
              <w:t>,</w:t>
            </w:r>
          </w:p>
          <w:p w14:paraId="2EF9E011" w14:textId="77777777" w:rsidR="0049109C" w:rsidRPr="0049109C" w:rsidRDefault="0049109C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0"/>
              </w:rPr>
            </w:pPr>
            <w:r w:rsidRPr="0049109C">
              <w:rPr>
                <w:i/>
                <w:sz w:val="20"/>
                <w:szCs w:val="20"/>
              </w:rPr>
              <w:t>simple verbs/regular verb,</w:t>
            </w:r>
          </w:p>
          <w:p w14:paraId="140DEA5B" w14:textId="79A08940" w:rsidR="0049109C" w:rsidRDefault="0049109C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proofErr w:type="gramStart"/>
            <w:r w:rsidRPr="0049109C">
              <w:rPr>
                <w:i/>
                <w:sz w:val="20"/>
                <w:szCs w:val="20"/>
              </w:rPr>
              <w:t>g</w:t>
            </w:r>
            <w:r w:rsidRPr="0049109C">
              <w:rPr>
                <w:i/>
                <w:sz w:val="20"/>
                <w:szCs w:val="20"/>
              </w:rPr>
              <w:t>ender/adjective</w:t>
            </w:r>
            <w:proofErr w:type="gramEnd"/>
            <w:r w:rsidRPr="0049109C">
              <w:rPr>
                <w:i/>
                <w:sz w:val="20"/>
                <w:szCs w:val="20"/>
              </w:rPr>
              <w:t xml:space="preserve"> agreement</w:t>
            </w:r>
            <w:r w:rsidRPr="0049109C">
              <w:rPr>
                <w:i/>
                <w:sz w:val="20"/>
                <w:szCs w:val="24"/>
              </w:rPr>
              <w:t xml:space="preserve">, </w:t>
            </w:r>
            <w:r w:rsidRPr="0049109C">
              <w:rPr>
                <w:i/>
                <w:sz w:val="20"/>
                <w:szCs w:val="20"/>
              </w:rPr>
              <w:t>c</w:t>
            </w:r>
            <w:r w:rsidRPr="0049109C">
              <w:rPr>
                <w:i/>
                <w:sz w:val="20"/>
                <w:szCs w:val="20"/>
              </w:rPr>
              <w:t>lassroom commands/phrases</w:t>
            </w:r>
            <w:r>
              <w:rPr>
                <w:i/>
                <w:sz w:val="20"/>
                <w:szCs w:val="20"/>
              </w:rPr>
              <w:t>.</w:t>
            </w:r>
          </w:p>
          <w:p w14:paraId="7A69CBCE" w14:textId="77777777" w:rsidR="0049109C" w:rsidRDefault="0049109C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</w:p>
          <w:p w14:paraId="0BF081B4" w14:textId="72CE9113" w:rsidR="007A43B6" w:rsidRPr="0049109C" w:rsidRDefault="0049109C" w:rsidP="000436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35" w:hanging="2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</w:t>
            </w:r>
            <w:r w:rsidRPr="0049109C">
              <w:rPr>
                <w:sz w:val="20"/>
                <w:szCs w:val="24"/>
              </w:rPr>
              <w:t xml:space="preserve">the </w:t>
            </w:r>
            <w:r>
              <w:rPr>
                <w:sz w:val="20"/>
                <w:szCs w:val="24"/>
              </w:rPr>
              <w:t>value of e</w:t>
            </w:r>
            <w:r w:rsidRPr="0049109C">
              <w:rPr>
                <w:sz w:val="20"/>
                <w:szCs w:val="24"/>
              </w:rPr>
              <w:t>ducation</w:t>
            </w:r>
            <w:r w:rsidRPr="0049109C">
              <w:rPr>
                <w:sz w:val="20"/>
                <w:szCs w:val="24"/>
              </w:rPr>
              <w:t>, d</w:t>
            </w:r>
            <w:r w:rsidRPr="0049109C">
              <w:rPr>
                <w:sz w:val="20"/>
                <w:szCs w:val="24"/>
              </w:rPr>
              <w:t>aily educational activities and lifestyles in the target culture</w:t>
            </w:r>
            <w:r>
              <w:rPr>
                <w:sz w:val="20"/>
                <w:szCs w:val="24"/>
              </w:rPr>
              <w:t>, g</w:t>
            </w:r>
            <w:r w:rsidRPr="0049109C">
              <w:rPr>
                <w:sz w:val="20"/>
                <w:szCs w:val="24"/>
              </w:rPr>
              <w:t xml:space="preserve">rading styles, </w:t>
            </w:r>
            <w:r>
              <w:rPr>
                <w:sz w:val="20"/>
                <w:szCs w:val="24"/>
              </w:rPr>
              <w:t xml:space="preserve">and us of the </w:t>
            </w:r>
            <w:r w:rsidRPr="0049109C">
              <w:rPr>
                <w:sz w:val="20"/>
                <w:szCs w:val="24"/>
              </w:rPr>
              <w:t>24 hour clock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5F1A2DE7" w14:textId="632CB755" w:rsid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712BA2">
              <w:rPr>
                <w:sz w:val="20"/>
              </w:rPr>
              <w:t>education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49109C">
              <w:rPr>
                <w:sz w:val="20"/>
              </w:rPr>
              <w:t xml:space="preserve"> related to:</w:t>
            </w:r>
          </w:p>
          <w:p w14:paraId="1C1E0747" w14:textId="77777777" w:rsidR="00251C4F" w:rsidRDefault="00251C4F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Time, calendar, student courses, schedules, school personnel</w:t>
            </w:r>
          </w:p>
          <w:p w14:paraId="4709EE68" w14:textId="77777777" w:rsidR="00251C4F" w:rsidRDefault="00251C4F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Classroom objects/materials</w:t>
            </w:r>
          </w:p>
          <w:p w14:paraId="458211A5" w14:textId="77777777" w:rsidR="0049109C" w:rsidRDefault="00251C4F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 xml:space="preserve">Ordinal/cardinal numbers </w:t>
            </w:r>
          </w:p>
          <w:p w14:paraId="630BEDC9" w14:textId="29EBB1A6" w:rsidR="00251C4F" w:rsidRDefault="00251C4F" w:rsidP="0049109C">
            <w:pPr>
              <w:pStyle w:val="ListParagraph"/>
              <w:spacing w:after="160" w:line="259" w:lineRule="auto"/>
              <w:ind w:left="1599"/>
            </w:pPr>
            <w:r>
              <w:t>0-100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03CC2521" w:rsidR="007A43B6" w:rsidRPr="008F1C41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gain an appr</w:t>
            </w:r>
            <w:r w:rsidR="003E7AED">
              <w:rPr>
                <w:sz w:val="20"/>
              </w:rPr>
              <w:t>eciation of other culture’s school systems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5E8ED7" w14:textId="4315AFC3" w:rsidR="00530577" w:rsidRDefault="00530577" w:rsidP="00530577">
      <w:pPr>
        <w:spacing w:after="0" w:line="240" w:lineRule="auto"/>
        <w:rPr>
          <w:sz w:val="28"/>
          <w:szCs w:val="28"/>
        </w:rPr>
      </w:pPr>
    </w:p>
    <w:p w14:paraId="3BBD5D58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AB2C34C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F6F7667" w14:textId="77777777" w:rsidR="00C45384" w:rsidRDefault="00604A1F" w:rsidP="001D2247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rPr>
                <w:sz w:val="20"/>
                <w:szCs w:val="24"/>
              </w:rPr>
              <w:t xml:space="preserve">In this performance task, </w:t>
            </w:r>
            <w:r w:rsidR="001D2247">
              <w:t xml:space="preserve">students will create </w:t>
            </w:r>
            <w:r w:rsidR="00AD74D3">
              <w:t xml:space="preserve">and present either </w:t>
            </w:r>
            <w:r w:rsidR="001D2247">
              <w:t>a</w:t>
            </w:r>
            <w:r w:rsidR="001D2247">
              <w:t xml:space="preserve">: </w:t>
            </w:r>
          </w:p>
          <w:p w14:paraId="0B295ADC" w14:textId="621E13D9" w:rsidR="001D2247" w:rsidRDefault="001D2247" w:rsidP="00C45384">
            <w:pPr>
              <w:pStyle w:val="ListParagraph"/>
              <w:spacing w:after="160" w:line="259" w:lineRule="auto"/>
            </w:pPr>
            <w:r>
              <w:t xml:space="preserve">School Brochure </w:t>
            </w:r>
            <w:r>
              <w:t xml:space="preserve">or </w:t>
            </w:r>
            <w:r>
              <w:t>Daily School Schedule</w:t>
            </w:r>
            <w:r>
              <w:t>.</w:t>
            </w:r>
            <w:r>
              <w:t xml:space="preserve"> </w:t>
            </w: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089E44A2" w14:textId="2CDA266A" w:rsidR="002C5F41" w:rsidRPr="00604A1F" w:rsidRDefault="002C5F41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3.1: Students reinforce and further their knowledge of </w:t>
            </w:r>
            <w:r w:rsidRPr="002C5F41">
              <w:rPr>
                <w:b/>
                <w:i/>
                <w:sz w:val="20"/>
                <w:szCs w:val="24"/>
                <w:u w:val="single"/>
              </w:rPr>
              <w:t>other disciplines</w:t>
            </w:r>
            <w:r>
              <w:rPr>
                <w:b/>
                <w:i/>
                <w:sz w:val="20"/>
                <w:szCs w:val="24"/>
              </w:rPr>
              <w:t xml:space="preserve"> through the foreign language 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B44957" w:rsidP="007E1038">
            <w:pPr>
              <w:spacing w:after="0" w:line="259" w:lineRule="auto"/>
              <w:rPr>
                <w:sz w:val="20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434489BD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64F7B8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802270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358"/>
        <w:gridCol w:w="1890"/>
        <w:gridCol w:w="343"/>
      </w:tblGrid>
      <w:tr w:rsidR="002B1A9A" w:rsidRPr="00926767" w14:paraId="1A1F12DA" w14:textId="77777777" w:rsidTr="001A6F7F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1A6F7F">
        <w:trPr>
          <w:gridAfter w:val="1"/>
          <w:wAfter w:w="343" w:type="dxa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6C3D6162" w:rsidR="00581D3A" w:rsidRDefault="00BA482D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4-5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198BF7A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BA482D">
              <w:rPr>
                <w:sz w:val="20"/>
                <w:szCs w:val="24"/>
              </w:rPr>
              <w:t>6-7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717000FF" w:rsidR="00581D3A" w:rsidRDefault="00BA482D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8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0E7B8D54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1 through 3: Scholars identify and use </w:t>
            </w:r>
            <w:r w:rsidR="00F8551A">
              <w:rPr>
                <w:sz w:val="20"/>
                <w:szCs w:val="24"/>
              </w:rPr>
              <w:t xml:space="preserve">education </w:t>
            </w:r>
            <w:r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720"/>
              <w:gridCol w:w="1500"/>
              <w:gridCol w:w="1260"/>
            </w:tblGrid>
            <w:tr w:rsidR="00927D6B" w:rsidRPr="00927D6B" w14:paraId="4555C481" w14:textId="77777777" w:rsidTr="00927D6B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DDAE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385A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AC78F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HIGH-SCHOOL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690C3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ELEMENTARY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C848C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MIDDLE-SCHOOL</w:t>
                  </w:r>
                </w:p>
              </w:tc>
            </w:tr>
            <w:tr w:rsidR="00927D6B" w:rsidRPr="00927D6B" w14:paraId="20BA0914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053F2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COLLEGE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811E8A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FRESHMAN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D73BE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SOPHOMORE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E112D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JUNIOR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593F6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SENIOR</w:t>
                  </w:r>
                </w:p>
              </w:tc>
            </w:tr>
            <w:tr w:rsidR="00927D6B" w:rsidRPr="00927D6B" w14:paraId="6F385FDD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B0D66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GRADUATE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DC053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BOOKS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7E17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HOME-WORK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10CE9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PAPER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9247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COMPUTER</w:t>
                  </w:r>
                </w:p>
              </w:tc>
            </w:tr>
            <w:tr w:rsidR="00927D6B" w:rsidRPr="00927D6B" w14:paraId="47E7C85F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28670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WHITE-BOARD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C58C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SMART-BOARD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64E7D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PENCIL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DF1D8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DESK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3BC9E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CHAIR</w:t>
                  </w:r>
                </w:p>
              </w:tc>
            </w:tr>
            <w:tr w:rsidR="00927D6B" w:rsidRPr="00927D6B" w14:paraId="310862CF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ECF96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CLASSROOM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E769F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SUBJECTS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99663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CLASS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B51FF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MATH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56B0B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SCIENCE</w:t>
                  </w:r>
                </w:p>
              </w:tc>
            </w:tr>
            <w:tr w:rsidR="00927D6B" w:rsidRPr="00927D6B" w14:paraId="0B2BF355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6290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GYM/P.E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8ED1A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CE087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SOCIAL-STUDIES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E6BF7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MUSIC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0C32A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ART</w:t>
                  </w:r>
                </w:p>
              </w:tc>
            </w:tr>
            <w:tr w:rsidR="00927D6B" w:rsidRPr="00927D6B" w14:paraId="2474249E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2CBE3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48C4C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AUDITORIUM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7085D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PRINCIPAL’S OFFICE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8BFEF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CAFETERIA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82019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NURSE</w:t>
                  </w:r>
                </w:p>
              </w:tc>
            </w:tr>
            <w:tr w:rsidR="00927D6B" w:rsidRPr="00927D6B" w14:paraId="0110ED70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D8A75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FUN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561CE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EASY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A5D142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HARD/DIFFICULT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9BE5F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STRICT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923D7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BORING</w:t>
                  </w:r>
                </w:p>
              </w:tc>
            </w:tr>
            <w:tr w:rsidR="00927D6B" w:rsidRPr="00927D6B" w14:paraId="7EE322BB" w14:textId="77777777" w:rsidTr="00927D6B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19E9C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SCHEDULE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E6DA2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AFTER SCHOOL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0D693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INTERPRETER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49427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HEALTH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47257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SPANISH</w:t>
                  </w:r>
                </w:p>
              </w:tc>
            </w:tr>
            <w:tr w:rsidR="00927D6B" w:rsidRPr="00927D6B" w14:paraId="46F86057" w14:textId="77777777" w:rsidTr="00927D6B">
              <w:trPr>
                <w:trHeight w:val="37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869CD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FRENCH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FBFB4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COOKING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A3B40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LANGUAGE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FDE72" w14:textId="7777777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BATHROOM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566E0" w14:textId="7BD7AD03" w:rsidR="00F8551A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927D6B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DOOR</w:t>
                  </w:r>
                </w:p>
              </w:tc>
            </w:tr>
          </w:tbl>
          <w:p w14:paraId="6FAEE2F0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4F54FA2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422E0280" w:rsidR="009C3CE1" w:rsidRDefault="00C45384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5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421B51">
              <w:rPr>
                <w:sz w:val="20"/>
                <w:szCs w:val="24"/>
              </w:rPr>
              <w:t xml:space="preserve">incorporate pronouns, prepositions, and verb placement into phrases and sentences.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school </w:t>
            </w:r>
            <w:r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 commands.</w:t>
            </w:r>
            <w:r w:rsidR="009C3CE1">
              <w:rPr>
                <w:sz w:val="20"/>
                <w:szCs w:val="24"/>
              </w:rPr>
              <w:t xml:space="preserve">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4ADFF993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C45384">
              <w:rPr>
                <w:sz w:val="20"/>
                <w:szCs w:val="24"/>
              </w:rPr>
              <w:t>s 6 and 7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AC5FB0">
              <w:rPr>
                <w:sz w:val="20"/>
                <w:szCs w:val="24"/>
              </w:rPr>
              <w:t xml:space="preserve"> school brochure or daily school schedule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7A22B4D9" w:rsidR="00087040" w:rsidRDefault="00C45384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8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>
              <w:rPr>
                <w:sz w:val="20"/>
                <w:szCs w:val="24"/>
              </w:rPr>
              <w:t xml:space="preserve">education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0321172B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407BD0">
              <w:rPr>
                <w:sz w:val="20"/>
                <w:szCs w:val="24"/>
              </w:rPr>
              <w:t>) Lessons 1-8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3D5D2334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Presentation (Lesson 7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3C7BC25" w:rsidR="00087040" w:rsidRPr="009C3CE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8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  <w:bookmarkStart w:id="0" w:name="_GoBack"/>
      <w:bookmarkEnd w:id="0"/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8525" w14:textId="77777777" w:rsidR="00F937AD" w:rsidRDefault="00F937AD" w:rsidP="00530577">
      <w:pPr>
        <w:spacing w:after="0" w:line="240" w:lineRule="auto"/>
      </w:pPr>
      <w:r>
        <w:separator/>
      </w:r>
    </w:p>
  </w:endnote>
  <w:endnote w:type="continuationSeparator" w:id="0">
    <w:p w14:paraId="6C595224" w14:textId="77777777" w:rsidR="00F937AD" w:rsidRDefault="00F937A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8D8" w14:textId="77777777" w:rsidR="00F937AD" w:rsidRDefault="00F937AD" w:rsidP="00530577">
      <w:pPr>
        <w:spacing w:after="0" w:line="240" w:lineRule="auto"/>
      </w:pPr>
      <w:r>
        <w:separator/>
      </w:r>
    </w:p>
  </w:footnote>
  <w:footnote w:type="continuationSeparator" w:id="0">
    <w:p w14:paraId="5E6CB85F" w14:textId="77777777" w:rsidR="00F937AD" w:rsidRDefault="00F937A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12E4AF6A" w:rsidR="008B2C89" w:rsidRDefault="008B2C89" w:rsidP="00DE45FC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DE45FC">
            <w:rPr>
              <w:sz w:val="28"/>
              <w:szCs w:val="28"/>
            </w:rPr>
            <w:t>2</w:t>
          </w:r>
          <w:r w:rsidRPr="001435D8">
            <w:rPr>
              <w:sz w:val="28"/>
              <w:szCs w:val="28"/>
            </w:rPr>
            <w:t xml:space="preserve">     Title:</w:t>
          </w:r>
          <w:r w:rsidR="00BD7FDA">
            <w:rPr>
              <w:sz w:val="28"/>
              <w:szCs w:val="28"/>
            </w:rPr>
            <w:t xml:space="preserve"> </w:t>
          </w:r>
          <w:r w:rsidR="00DE45FC">
            <w:rPr>
              <w:sz w:val="28"/>
              <w:szCs w:val="28"/>
            </w:rPr>
            <w:t>Education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3672"/>
    <w:rsid w:val="00087040"/>
    <w:rsid w:val="00141738"/>
    <w:rsid w:val="0015133C"/>
    <w:rsid w:val="00165194"/>
    <w:rsid w:val="001A6F7F"/>
    <w:rsid w:val="001D2247"/>
    <w:rsid w:val="001F03FE"/>
    <w:rsid w:val="00251781"/>
    <w:rsid w:val="00251C4F"/>
    <w:rsid w:val="00255CEB"/>
    <w:rsid w:val="002936CC"/>
    <w:rsid w:val="002B1A9A"/>
    <w:rsid w:val="002C4361"/>
    <w:rsid w:val="002C5F41"/>
    <w:rsid w:val="002D7F58"/>
    <w:rsid w:val="0032048C"/>
    <w:rsid w:val="003B031F"/>
    <w:rsid w:val="003E7AED"/>
    <w:rsid w:val="00407BD0"/>
    <w:rsid w:val="004209FD"/>
    <w:rsid w:val="00421B51"/>
    <w:rsid w:val="0049109C"/>
    <w:rsid w:val="004B7ADE"/>
    <w:rsid w:val="0051118D"/>
    <w:rsid w:val="005144BB"/>
    <w:rsid w:val="00514D21"/>
    <w:rsid w:val="00530577"/>
    <w:rsid w:val="00560473"/>
    <w:rsid w:val="00581D3A"/>
    <w:rsid w:val="005B5730"/>
    <w:rsid w:val="005F4241"/>
    <w:rsid w:val="00604A1F"/>
    <w:rsid w:val="00630113"/>
    <w:rsid w:val="00645EE8"/>
    <w:rsid w:val="0066118B"/>
    <w:rsid w:val="00691803"/>
    <w:rsid w:val="006B4093"/>
    <w:rsid w:val="00712BA2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075EB"/>
    <w:rsid w:val="0084339A"/>
    <w:rsid w:val="008B2C89"/>
    <w:rsid w:val="008F1C41"/>
    <w:rsid w:val="008F32EC"/>
    <w:rsid w:val="008F54E1"/>
    <w:rsid w:val="00903EDC"/>
    <w:rsid w:val="00927D6B"/>
    <w:rsid w:val="009C3CE1"/>
    <w:rsid w:val="009E0C91"/>
    <w:rsid w:val="009E6729"/>
    <w:rsid w:val="009E7291"/>
    <w:rsid w:val="00A02E0E"/>
    <w:rsid w:val="00A07F3F"/>
    <w:rsid w:val="00A41C11"/>
    <w:rsid w:val="00AC3411"/>
    <w:rsid w:val="00AC5FB0"/>
    <w:rsid w:val="00AD0598"/>
    <w:rsid w:val="00AD74D3"/>
    <w:rsid w:val="00B44957"/>
    <w:rsid w:val="00B5382A"/>
    <w:rsid w:val="00BA482D"/>
    <w:rsid w:val="00BD7FDA"/>
    <w:rsid w:val="00BF3131"/>
    <w:rsid w:val="00C24DC2"/>
    <w:rsid w:val="00C31C1B"/>
    <w:rsid w:val="00C45384"/>
    <w:rsid w:val="00C474AA"/>
    <w:rsid w:val="00C81854"/>
    <w:rsid w:val="00CB07E8"/>
    <w:rsid w:val="00D05FBB"/>
    <w:rsid w:val="00D158FF"/>
    <w:rsid w:val="00D716B0"/>
    <w:rsid w:val="00D73406"/>
    <w:rsid w:val="00D80F6A"/>
    <w:rsid w:val="00DC004E"/>
    <w:rsid w:val="00DE45FC"/>
    <w:rsid w:val="00DF1113"/>
    <w:rsid w:val="00E5031A"/>
    <w:rsid w:val="00F066B4"/>
    <w:rsid w:val="00F5352B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A6CEE-5370-494F-916E-12D502B1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25</cp:revision>
  <cp:lastPrinted>2015-08-11T19:01:00Z</cp:lastPrinted>
  <dcterms:created xsi:type="dcterms:W3CDTF">2015-08-19T13:22:00Z</dcterms:created>
  <dcterms:modified xsi:type="dcterms:W3CDTF">2015-08-19T14:43:00Z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